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57" w:rsidRPr="00921A86" w:rsidRDefault="00767C57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67C57" w:rsidRPr="004012AD" w:rsidRDefault="00767C57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67C57" w:rsidRPr="0065394F" w:rsidRDefault="00767C57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bookmarkStart w:id="0" w:name="_GoBack"/>
      <w:r w:rsidRPr="0065394F">
        <w:rPr>
          <w:rFonts w:ascii="Arial Narrow" w:hAnsi="Arial Narrow"/>
          <w:b/>
          <w:color w:val="auto"/>
          <w:sz w:val="28"/>
          <w:szCs w:val="22"/>
        </w:rPr>
        <w:t xml:space="preserve">Technická specifikace a související požadavky zadavatele pro část č. </w:t>
      </w:r>
      <w:r w:rsidR="00FB6923" w:rsidRPr="0065394F">
        <w:rPr>
          <w:rFonts w:ascii="Arial Narrow" w:hAnsi="Arial Narrow"/>
          <w:b/>
          <w:color w:val="auto"/>
          <w:sz w:val="28"/>
          <w:szCs w:val="22"/>
        </w:rPr>
        <w:t>11</w:t>
      </w:r>
      <w:r w:rsidRPr="0065394F"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67C57" w:rsidRPr="0065394F" w:rsidRDefault="00767C57" w:rsidP="004F6CCA">
      <w:pPr>
        <w:adjustRightInd w:val="0"/>
        <w:rPr>
          <w:rFonts w:ascii="Arial Narrow" w:hAnsi="Arial Narrow" w:cs="Helvetica"/>
        </w:rPr>
      </w:pPr>
    </w:p>
    <w:p w:rsidR="00767C57" w:rsidRPr="0065394F" w:rsidRDefault="00767C57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65394F">
        <w:rPr>
          <w:rFonts w:ascii="Arial Narrow" w:hAnsi="Arial Narrow" w:cs="Helvetica"/>
          <w:b/>
          <w:sz w:val="24"/>
        </w:rPr>
        <w:t xml:space="preserve">Část VZ č. </w:t>
      </w:r>
      <w:r w:rsidR="00FB6923" w:rsidRPr="0065394F">
        <w:rPr>
          <w:rFonts w:ascii="Arial Narrow" w:hAnsi="Arial Narrow" w:cs="Helvetica"/>
          <w:b/>
          <w:sz w:val="24"/>
        </w:rPr>
        <w:t>11</w:t>
      </w:r>
      <w:r w:rsidRPr="0065394F">
        <w:rPr>
          <w:rFonts w:ascii="Arial Narrow" w:hAnsi="Arial Narrow" w:cs="Helvetica"/>
          <w:b/>
          <w:sz w:val="24"/>
        </w:rPr>
        <w:t xml:space="preserve"> – </w:t>
      </w:r>
      <w:r w:rsidRPr="0065394F">
        <w:rPr>
          <w:rFonts w:ascii="Arial Narrow" w:hAnsi="Arial Narrow" w:cs="Helvetica"/>
          <w:b/>
        </w:rPr>
        <w:t>Vybavené urgentní dětské lůžko</w:t>
      </w:r>
    </w:p>
    <w:p w:rsidR="00767C57" w:rsidRPr="0065394F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67C57" w:rsidRPr="0065394F" w:rsidRDefault="00767C57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65394F">
        <w:rPr>
          <w:rFonts w:ascii="Arial Narrow" w:hAnsi="Arial Narrow" w:cs="Calibri"/>
          <w:szCs w:val="22"/>
          <w:u w:val="single"/>
        </w:rPr>
        <w:t>Popis současného stavu:</w:t>
      </w:r>
    </w:p>
    <w:p w:rsidR="00767C57" w:rsidRPr="0065394F" w:rsidRDefault="00767C57" w:rsidP="00A545FC">
      <w:pPr>
        <w:rPr>
          <w:rFonts w:ascii="Arial Narrow" w:hAnsi="Arial Narrow" w:cs="Calibri"/>
        </w:rPr>
      </w:pPr>
      <w:r w:rsidRPr="0065394F">
        <w:rPr>
          <w:rFonts w:ascii="Arial Narrow" w:hAnsi="Arial Narrow" w:cs="Calibri"/>
        </w:rPr>
        <w:t>V současné době je na oddělení dětského JIRP umístěno 1ks dětského urgentního lůžka (rok výroby 1993). Toto lůžko je ji</w:t>
      </w:r>
      <w:r w:rsidR="00FA5678" w:rsidRPr="0065394F">
        <w:rPr>
          <w:rFonts w:ascii="Arial Narrow" w:hAnsi="Arial Narrow" w:cs="Calibri"/>
        </w:rPr>
        <w:t>ž</w:t>
      </w:r>
      <w:r w:rsidRPr="0065394F">
        <w:rPr>
          <w:rFonts w:ascii="Arial Narrow" w:hAnsi="Arial Narrow" w:cs="Calibri"/>
        </w:rPr>
        <w:t xml:space="preserve"> za garancí servisní podpory.</w:t>
      </w:r>
    </w:p>
    <w:p w:rsidR="00767C57" w:rsidRPr="0065394F" w:rsidRDefault="00767C57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65394F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767C57" w:rsidRPr="0065394F" w:rsidRDefault="00767C57" w:rsidP="00A545FC">
      <w:pPr>
        <w:jc w:val="both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Počet pacientů na 1 ks lůžek je cca </w:t>
      </w:r>
      <w:r w:rsidRPr="0065394F">
        <w:rPr>
          <w:rFonts w:ascii="Arial Narrow" w:hAnsi="Arial Narrow"/>
          <w:bCs/>
        </w:rPr>
        <w:t>250 pacientů</w:t>
      </w:r>
      <w:r w:rsidRPr="0065394F">
        <w:rPr>
          <w:rFonts w:ascii="Arial Narrow" w:hAnsi="Arial Narrow"/>
        </w:rPr>
        <w:t xml:space="preserve"> /rok. Vzhledem k počtu dětských urgentních lůžek, které je za 10 letou garancí servisní podpory, požadujeme pro zachování provozu a dostupnosti péče o </w:t>
      </w:r>
      <w:proofErr w:type="spellStart"/>
      <w:r w:rsidRPr="0065394F">
        <w:rPr>
          <w:rFonts w:ascii="Arial Narrow" w:hAnsi="Arial Narrow"/>
        </w:rPr>
        <w:t>traumatiologické</w:t>
      </w:r>
      <w:proofErr w:type="spellEnd"/>
      <w:r w:rsidRPr="0065394F">
        <w:rPr>
          <w:rFonts w:ascii="Arial Narrow" w:hAnsi="Arial Narrow"/>
        </w:rPr>
        <w:t xml:space="preserve"> dětské pacienty v Masarykově nemocnici v Ústí nad Labem, včetně jejich bezpečnosti obnovu 1ks urgentního lůžka. </w:t>
      </w:r>
    </w:p>
    <w:p w:rsidR="00767C57" w:rsidRPr="0065394F" w:rsidRDefault="00767C57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65394F">
        <w:rPr>
          <w:rFonts w:ascii="Arial Narrow" w:hAnsi="Arial Narrow" w:cs="Helvetica"/>
          <w:b/>
          <w:u w:val="single"/>
        </w:rPr>
        <w:t>Medicínský účel a terapeutický účel:</w:t>
      </w:r>
    </w:p>
    <w:p w:rsidR="00767C57" w:rsidRPr="0065394F" w:rsidRDefault="00767C57" w:rsidP="00A545FC">
      <w:pPr>
        <w:spacing w:before="120" w:after="0" w:line="240" w:lineRule="auto"/>
        <w:rPr>
          <w:rFonts w:ascii="Arial Narrow" w:hAnsi="Arial Narrow"/>
        </w:rPr>
      </w:pPr>
      <w:r w:rsidRPr="0065394F">
        <w:rPr>
          <w:rFonts w:ascii="Arial Narrow" w:hAnsi="Arial Narrow"/>
        </w:rPr>
        <w:t>Zákrokové/vyšetřovací lůžko pro dětský urgentní příjem.</w:t>
      </w:r>
    </w:p>
    <w:p w:rsidR="00767C57" w:rsidRPr="0065394F" w:rsidRDefault="00767C57" w:rsidP="00A545FC">
      <w:pPr>
        <w:spacing w:before="120" w:after="0" w:line="240" w:lineRule="auto"/>
        <w:rPr>
          <w:rFonts w:ascii="Arial Narrow" w:hAnsi="Arial Narrow"/>
        </w:rPr>
      </w:pPr>
    </w:p>
    <w:p w:rsidR="00767C57" w:rsidRPr="0065394F" w:rsidRDefault="00767C57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65394F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67C57" w:rsidRPr="0065394F" w:rsidRDefault="00767C57" w:rsidP="00A545F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65394F">
        <w:rPr>
          <w:rFonts w:ascii="Arial Narrow" w:hAnsi="Arial Narrow" w:cs="Calibri"/>
        </w:rPr>
        <w:t xml:space="preserve">Dodávka 1ks urgentního dětského lůžka s antidekubitní matrací pro dětské pacienty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2A6E1C" w:rsidRPr="0065394F">
        <w:rPr>
          <w:rFonts w:ascii="Arial Narrow" w:hAnsi="Arial Narrow" w:cs="Calibri"/>
        </w:rPr>
        <w:t>instruktáž</w:t>
      </w:r>
      <w:r w:rsidRPr="0065394F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BB5D4A" w:rsidRPr="0065394F">
        <w:rPr>
          <w:rFonts w:ascii="Arial Narrow" w:hAnsi="Arial Narrow" w:cs="Calibri"/>
        </w:rPr>
        <w:t>268</w:t>
      </w:r>
      <w:r w:rsidRPr="0065394F">
        <w:rPr>
          <w:rFonts w:ascii="Arial Narrow" w:hAnsi="Arial Narrow" w:cs="Calibri"/>
        </w:rPr>
        <w:t>/20</w:t>
      </w:r>
      <w:r w:rsidR="00BB5D4A" w:rsidRPr="0065394F">
        <w:rPr>
          <w:rFonts w:ascii="Arial Narrow" w:hAnsi="Arial Narrow" w:cs="Calibri"/>
        </w:rPr>
        <w:t>14</w:t>
      </w:r>
      <w:r w:rsidRPr="0065394F">
        <w:rPr>
          <w:rFonts w:ascii="Arial Narrow" w:hAnsi="Arial Narrow" w:cs="Calibri"/>
        </w:rPr>
        <w:t xml:space="preserve"> Sb., o zdravotnických prostředcích a o změně</w:t>
      </w:r>
      <w:r w:rsidR="00BB5D4A" w:rsidRPr="0065394F">
        <w:rPr>
          <w:rFonts w:ascii="Arial Narrow" w:hAnsi="Arial Narrow" w:cs="Calibri"/>
        </w:rPr>
        <w:t xml:space="preserve"> zákona č. 634/2004 Sb., o správních poplatcích,</w:t>
      </w:r>
      <w:r w:rsidRPr="0065394F">
        <w:rPr>
          <w:rFonts w:ascii="Arial Narrow" w:hAnsi="Arial Narrow" w:cs="Calibri"/>
        </w:rPr>
        <w:t xml:space="preserve"> ve znění pozdějších předpisů).</w:t>
      </w:r>
    </w:p>
    <w:p w:rsidR="00767C57" w:rsidRPr="0065394F" w:rsidRDefault="00767C57" w:rsidP="00A545F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5394F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65394F">
        <w:rPr>
          <w:rFonts w:ascii="Arial Narrow" w:hAnsi="Arial Narrow" w:cs="Calibri"/>
          <w:sz w:val="22"/>
          <w:szCs w:val="22"/>
        </w:rPr>
        <w:t>dále:</w:t>
      </w:r>
    </w:p>
    <w:p w:rsidR="00767C57" w:rsidRPr="0065394F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65394F">
        <w:rPr>
          <w:rFonts w:ascii="Arial Narrow" w:hAnsi="Arial Narrow" w:cs="Calibri"/>
          <w:sz w:val="22"/>
          <w:szCs w:val="22"/>
        </w:rPr>
        <w:t xml:space="preserve">včetně </w:t>
      </w:r>
      <w:r w:rsidR="00731CC3" w:rsidRPr="0065394F">
        <w:rPr>
          <w:rFonts w:ascii="Arial Narrow" w:hAnsi="Arial Narrow" w:cs="Calibri"/>
          <w:sz w:val="22"/>
          <w:szCs w:val="22"/>
        </w:rPr>
        <w:t>instalace</w:t>
      </w:r>
      <w:r w:rsidRPr="0065394F">
        <w:rPr>
          <w:rFonts w:ascii="Arial Narrow" w:hAnsi="Arial Narrow" w:cs="Calibri"/>
          <w:sz w:val="22"/>
          <w:szCs w:val="22"/>
        </w:rPr>
        <w:t xml:space="preserve"> na určené místo (vč. nákladů s tím spojených), připojení na stávající rozvody elektřiny, (vč. veškerého potřebného materiálu), </w:t>
      </w:r>
    </w:p>
    <w:p w:rsidR="00767C57" w:rsidRPr="0065394F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67C57" w:rsidRPr="0065394F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65394F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65394F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65394F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226FEA" w:rsidRPr="0065394F" w:rsidRDefault="00226FEA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65394F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dle</w:t>
      </w:r>
      <w:r w:rsidR="00FB1AB0" w:rsidRPr="0065394F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FEA" w:rsidRPr="0065394F" w:rsidRDefault="00226FEA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lastRenderedPageBreak/>
        <w:t>poskytování bezplatného záručního servisu a bezplatné zajišťování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4B03A6" w:rsidRPr="0065394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(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65</w:t>
      </w:r>
      <w:r w:rsidR="00FB1AB0" w:rsidRPr="0065394F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 w:rsidRPr="0065394F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FA5678" w:rsidRPr="0065394F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65394F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767C57" w:rsidRPr="0065394F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65394F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65394F">
        <w:rPr>
          <w:rStyle w:val="FontStyle39"/>
          <w:rFonts w:cs="Calibri"/>
          <w:sz w:val="24"/>
          <w:szCs w:val="24"/>
        </w:rPr>
        <w:t>.</w:t>
      </w:r>
    </w:p>
    <w:p w:rsidR="00767C57" w:rsidRPr="0065394F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67C57" w:rsidRPr="0065394F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5394F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67C57" w:rsidRPr="0065394F" w:rsidRDefault="00767C57" w:rsidP="006808C3">
      <w:pPr>
        <w:spacing w:before="180"/>
        <w:jc w:val="both"/>
        <w:rPr>
          <w:rFonts w:ascii="Arial Narrow" w:hAnsi="Arial Narrow" w:cs="Calibri"/>
          <w:bCs/>
        </w:rPr>
      </w:pPr>
      <w:r w:rsidRPr="0065394F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65394F">
          <w:rPr>
            <w:rFonts w:ascii="Arial Narrow" w:hAnsi="Arial Narrow" w:cs="Calibri"/>
            <w:bCs/>
          </w:rPr>
          <w:t>45 a</w:t>
        </w:r>
      </w:smartTag>
      <w:r w:rsidRPr="0065394F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767C57" w:rsidRPr="0065394F" w:rsidRDefault="00767C57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5394F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5394F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67C57" w:rsidRPr="0065394F" w:rsidRDefault="00767C57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stabilní ve všech polohách na 4 </w:t>
      </w:r>
      <w:proofErr w:type="spellStart"/>
      <w:r w:rsidRPr="0065394F">
        <w:rPr>
          <w:rFonts w:ascii="Arial Narrow" w:hAnsi="Arial Narrow"/>
        </w:rPr>
        <w:t>brzditelných</w:t>
      </w:r>
      <w:proofErr w:type="spellEnd"/>
      <w:r w:rsidRPr="0065394F">
        <w:rPr>
          <w:rFonts w:ascii="Arial Narrow" w:hAnsi="Arial Narrow"/>
        </w:rPr>
        <w:t xml:space="preserve"> kolečkách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alespoň </w:t>
      </w:r>
      <w:proofErr w:type="spellStart"/>
      <w:r w:rsidRPr="0065394F">
        <w:rPr>
          <w:rFonts w:ascii="Arial Narrow" w:hAnsi="Arial Narrow"/>
        </w:rPr>
        <w:t>třísegmentová</w:t>
      </w:r>
      <w:proofErr w:type="spellEnd"/>
      <w:r w:rsidRPr="0065394F">
        <w:rPr>
          <w:rFonts w:ascii="Arial Narrow" w:hAnsi="Arial Narrow"/>
        </w:rPr>
        <w:t xml:space="preserve"> ložná plocha (hlava, tělo, nohy)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pokud možno odnímatelná nožní část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velikost ložné plochy 190 x 62 cm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nastavení výšky pomocí elektromotorů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ovládané pomocí nožního pedálu nebo ručního ovladače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poloha </w:t>
      </w:r>
      <w:proofErr w:type="spellStart"/>
      <w:r w:rsidRPr="0065394F">
        <w:rPr>
          <w:rFonts w:ascii="Arial Narrow" w:hAnsi="Arial Narrow"/>
        </w:rPr>
        <w:t>Trendelenburg</w:t>
      </w:r>
      <w:proofErr w:type="spellEnd"/>
      <w:r w:rsidRPr="0065394F">
        <w:rPr>
          <w:rFonts w:ascii="Arial Narrow" w:hAnsi="Arial Narrow"/>
        </w:rPr>
        <w:t xml:space="preserve"> 0°- 20° nastavitelná elektromotorem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nosnost minimálně </w:t>
      </w:r>
      <w:smartTag w:uri="urn:schemas-microsoft-com:office:smarttags" w:element="metricconverter">
        <w:smartTagPr>
          <w:attr w:name="ProductID" w:val="150 kg"/>
        </w:smartTagPr>
        <w:r w:rsidRPr="0065394F">
          <w:rPr>
            <w:rFonts w:ascii="Arial Narrow" w:hAnsi="Arial Narrow"/>
          </w:rPr>
          <w:t>150 kg</w:t>
        </w:r>
      </w:smartTag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schopnost změny polohy v plném zatížení</w:t>
      </w:r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 xml:space="preserve">postranní úchytné </w:t>
      </w:r>
      <w:proofErr w:type="spellStart"/>
      <w:r w:rsidRPr="0065394F">
        <w:rPr>
          <w:rFonts w:ascii="Arial Narrow" w:hAnsi="Arial Narrow"/>
        </w:rPr>
        <w:t>eurolišty</w:t>
      </w:r>
      <w:proofErr w:type="spellEnd"/>
    </w:p>
    <w:p w:rsidR="00767C57" w:rsidRPr="0065394F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65394F">
        <w:rPr>
          <w:rFonts w:ascii="Arial Narrow" w:hAnsi="Arial Narrow"/>
        </w:rPr>
        <w:t>držák na papírové role</w:t>
      </w:r>
    </w:p>
    <w:p w:rsidR="00767C57" w:rsidRPr="0065394F" w:rsidRDefault="00767C57" w:rsidP="00F930DB">
      <w:pPr>
        <w:rPr>
          <w:rFonts w:ascii="Arial Narrow" w:hAnsi="Arial Narrow" w:cs="Calibri"/>
        </w:rPr>
      </w:pPr>
    </w:p>
    <w:p w:rsidR="00767C57" w:rsidRPr="0065394F" w:rsidRDefault="00767C57" w:rsidP="00F930DB">
      <w:pPr>
        <w:rPr>
          <w:rFonts w:ascii="Arial Narrow" w:hAnsi="Arial Narrow" w:cs="Calibri"/>
          <w:b/>
          <w:u w:val="single"/>
        </w:rPr>
      </w:pPr>
      <w:r w:rsidRPr="0065394F">
        <w:rPr>
          <w:rFonts w:ascii="Arial Narrow" w:hAnsi="Arial Narrow" w:cs="Calibri"/>
          <w:b/>
          <w:u w:val="single"/>
        </w:rPr>
        <w:t>Zvláštní požadavky:</w:t>
      </w:r>
    </w:p>
    <w:p w:rsidR="00767C57" w:rsidRPr="0065394F" w:rsidRDefault="00767C57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65394F">
        <w:rPr>
          <w:rFonts w:ascii="Arial Narrow" w:hAnsi="Arial Narrow" w:cs="Calibri"/>
        </w:rPr>
        <w:t>Zadavatel požaduje instalaci p</w:t>
      </w:r>
      <w:r w:rsidRPr="0065394F">
        <w:rPr>
          <w:rFonts w:ascii="Arial Narrow" w:eastAsia="TimesNewRoman" w:hAnsi="Arial Narrow" w:cs="Calibri"/>
        </w:rPr>
        <w:t>ř</w:t>
      </w:r>
      <w:r w:rsidRPr="0065394F">
        <w:rPr>
          <w:rFonts w:ascii="Arial Narrow" w:hAnsi="Arial Narrow" w:cs="Calibri"/>
        </w:rPr>
        <w:t>ístroje a jeho uvedení do provozu v</w:t>
      </w:r>
      <w:r w:rsidRPr="0065394F">
        <w:rPr>
          <w:rFonts w:ascii="Arial Narrow" w:eastAsia="TimesNewRoman" w:hAnsi="Arial Narrow" w:cs="Calibri"/>
        </w:rPr>
        <w:t>č</w:t>
      </w:r>
      <w:r w:rsidRPr="0065394F">
        <w:rPr>
          <w:rFonts w:ascii="Arial Narrow" w:hAnsi="Arial Narrow" w:cs="Calibri"/>
        </w:rPr>
        <w:t>etn</w:t>
      </w:r>
      <w:r w:rsidRPr="0065394F">
        <w:rPr>
          <w:rFonts w:ascii="Arial Narrow" w:eastAsia="TimesNewRoman" w:hAnsi="Arial Narrow" w:cs="Calibri"/>
        </w:rPr>
        <w:t xml:space="preserve">ě </w:t>
      </w:r>
      <w:r w:rsidRPr="0065394F">
        <w:rPr>
          <w:rFonts w:ascii="Arial Narrow" w:hAnsi="Arial Narrow" w:cs="Calibri"/>
        </w:rPr>
        <w:t>ov</w:t>
      </w:r>
      <w:r w:rsidRPr="0065394F">
        <w:rPr>
          <w:rFonts w:ascii="Arial Narrow" w:eastAsia="TimesNewRoman" w:hAnsi="Arial Narrow" w:cs="Calibri"/>
        </w:rPr>
        <w:t>ěř</w:t>
      </w:r>
      <w:r w:rsidRPr="0065394F">
        <w:rPr>
          <w:rFonts w:ascii="Arial Narrow" w:hAnsi="Arial Narrow" w:cs="Calibri"/>
        </w:rPr>
        <w:t>ení jeho funk</w:t>
      </w:r>
      <w:r w:rsidRPr="0065394F">
        <w:rPr>
          <w:rFonts w:ascii="Arial Narrow" w:eastAsia="TimesNewRoman" w:hAnsi="Arial Narrow" w:cs="Calibri"/>
        </w:rPr>
        <w:t>č</w:t>
      </w:r>
      <w:r w:rsidRPr="0065394F">
        <w:rPr>
          <w:rFonts w:ascii="Arial Narrow" w:hAnsi="Arial Narrow" w:cs="Calibri"/>
        </w:rPr>
        <w:t>nosti, provedení všech p</w:t>
      </w:r>
      <w:r w:rsidRPr="0065394F">
        <w:rPr>
          <w:rFonts w:ascii="Arial Narrow" w:eastAsia="TimesNewRoman" w:hAnsi="Arial Narrow" w:cs="Calibri"/>
        </w:rPr>
        <w:t>ř</w:t>
      </w:r>
      <w:r w:rsidRPr="0065394F">
        <w:rPr>
          <w:rFonts w:ascii="Arial Narrow" w:hAnsi="Arial Narrow" w:cs="Calibri"/>
        </w:rPr>
        <w:t>edepsaných přejímacích zkoušek a test</w:t>
      </w:r>
      <w:r w:rsidRPr="0065394F">
        <w:rPr>
          <w:rFonts w:ascii="Arial Narrow" w:eastAsia="TimesNewRoman" w:hAnsi="Arial Narrow" w:cs="Calibri"/>
        </w:rPr>
        <w:t xml:space="preserve">ů (výchozí </w:t>
      </w:r>
      <w:proofErr w:type="spellStart"/>
      <w:r w:rsidRPr="0065394F">
        <w:rPr>
          <w:rFonts w:ascii="Arial Narrow" w:eastAsia="TimesNewRoman" w:hAnsi="Arial Narrow" w:cs="Calibri"/>
        </w:rPr>
        <w:t>elektrorevize</w:t>
      </w:r>
      <w:proofErr w:type="spellEnd"/>
      <w:r w:rsidRPr="0065394F">
        <w:rPr>
          <w:rFonts w:ascii="Arial Narrow" w:eastAsia="TimesNewRoman" w:hAnsi="Arial Narrow" w:cs="Calibri"/>
        </w:rPr>
        <w:t xml:space="preserve"> atd.)</w:t>
      </w:r>
      <w:r w:rsidRPr="0065394F">
        <w:rPr>
          <w:rFonts w:ascii="Arial Narrow" w:hAnsi="Arial Narrow" w:cs="Calibri"/>
        </w:rPr>
        <w:t>, ov</w:t>
      </w:r>
      <w:r w:rsidRPr="0065394F">
        <w:rPr>
          <w:rFonts w:ascii="Arial Narrow" w:eastAsia="TimesNewRoman" w:hAnsi="Arial Narrow" w:cs="Calibri"/>
        </w:rPr>
        <w:t>ěř</w:t>
      </w:r>
      <w:r w:rsidRPr="0065394F">
        <w:rPr>
          <w:rFonts w:ascii="Arial Narrow" w:hAnsi="Arial Narrow" w:cs="Calibri"/>
        </w:rPr>
        <w:t>ení deklarovaných technických parametr</w:t>
      </w:r>
      <w:r w:rsidRPr="0065394F">
        <w:rPr>
          <w:rFonts w:ascii="Arial Narrow" w:eastAsia="TimesNewRoman" w:hAnsi="Arial Narrow" w:cs="Calibri"/>
        </w:rPr>
        <w:t>ů. Př</w:t>
      </w:r>
      <w:r w:rsidRPr="0065394F">
        <w:rPr>
          <w:rFonts w:ascii="Arial Narrow" w:hAnsi="Arial Narrow" w:cs="Calibri"/>
        </w:rPr>
        <w:t>edm</w:t>
      </w:r>
      <w:r w:rsidRPr="0065394F">
        <w:rPr>
          <w:rFonts w:ascii="Arial Narrow" w:eastAsia="TimesNewRoman" w:hAnsi="Arial Narrow" w:cs="Calibri"/>
        </w:rPr>
        <w:t>ě</w:t>
      </w:r>
      <w:r w:rsidRPr="0065394F">
        <w:rPr>
          <w:rFonts w:ascii="Arial Narrow" w:hAnsi="Arial Narrow" w:cs="Calibri"/>
        </w:rPr>
        <w:t>t ve</w:t>
      </w:r>
      <w:r w:rsidRPr="0065394F">
        <w:rPr>
          <w:rFonts w:ascii="Arial Narrow" w:eastAsia="TimesNewRoman" w:hAnsi="Arial Narrow" w:cs="Calibri"/>
        </w:rPr>
        <w:t>ř</w:t>
      </w:r>
      <w:r w:rsidRPr="0065394F">
        <w:rPr>
          <w:rFonts w:ascii="Arial Narrow" w:hAnsi="Arial Narrow" w:cs="Calibri"/>
        </w:rPr>
        <w:t>ejné zakázky musí spl</w:t>
      </w:r>
      <w:r w:rsidRPr="0065394F">
        <w:rPr>
          <w:rFonts w:ascii="Arial Narrow" w:eastAsia="TimesNewRoman" w:hAnsi="Arial Narrow" w:cs="Calibri"/>
        </w:rPr>
        <w:t>ň</w:t>
      </w:r>
      <w:r w:rsidRPr="0065394F">
        <w:rPr>
          <w:rFonts w:ascii="Arial Narrow" w:hAnsi="Arial Narrow" w:cs="Calibri"/>
        </w:rPr>
        <w:t>ovat veškeré požadavky na n</w:t>
      </w:r>
      <w:r w:rsidRPr="0065394F">
        <w:rPr>
          <w:rFonts w:ascii="Arial Narrow" w:eastAsia="TimesNewRoman" w:hAnsi="Arial Narrow" w:cs="Calibri"/>
        </w:rPr>
        <w:t>ě</w:t>
      </w:r>
      <w:r w:rsidRPr="0065394F">
        <w:rPr>
          <w:rFonts w:ascii="Arial Narrow" w:hAnsi="Arial Narrow" w:cs="Calibri"/>
        </w:rPr>
        <w:t>j kladené zákonnými p</w:t>
      </w:r>
      <w:r w:rsidRPr="0065394F">
        <w:rPr>
          <w:rFonts w:ascii="Arial Narrow" w:eastAsia="TimesNewRoman" w:hAnsi="Arial Narrow" w:cs="Calibri"/>
        </w:rPr>
        <w:t>ř</w:t>
      </w:r>
      <w:r w:rsidRPr="0065394F">
        <w:rPr>
          <w:rFonts w:ascii="Arial Narrow" w:hAnsi="Arial Narrow" w:cs="Calibri"/>
        </w:rPr>
        <w:t xml:space="preserve">edpisy </w:t>
      </w:r>
      <w:r w:rsidRPr="0065394F">
        <w:rPr>
          <w:rFonts w:ascii="Arial Narrow" w:eastAsia="TimesNewRoman" w:hAnsi="Arial Narrow" w:cs="Calibri"/>
        </w:rPr>
        <w:t>Č</w:t>
      </w:r>
      <w:r w:rsidRPr="0065394F">
        <w:rPr>
          <w:rFonts w:ascii="Arial Narrow" w:hAnsi="Arial Narrow" w:cs="Calibri"/>
        </w:rPr>
        <w:t>eské republiky.</w:t>
      </w:r>
    </w:p>
    <w:p w:rsidR="00767C57" w:rsidRPr="0065394F" w:rsidRDefault="00767C57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65394F">
        <w:rPr>
          <w:rFonts w:ascii="Arial Narrow" w:hAnsi="Arial Narrow" w:cs="Calibri"/>
        </w:rPr>
        <w:t xml:space="preserve">Zadavatel požaduje </w:t>
      </w:r>
      <w:r w:rsidR="002A6E1C" w:rsidRPr="0065394F">
        <w:rPr>
          <w:rFonts w:ascii="Arial Narrow" w:hAnsi="Arial Narrow" w:cs="Calibri"/>
        </w:rPr>
        <w:t>instruktáž</w:t>
      </w:r>
      <w:r w:rsidRPr="0065394F">
        <w:rPr>
          <w:rFonts w:ascii="Arial Narrow" w:hAnsi="Arial Narrow" w:cs="Calibri"/>
        </w:rPr>
        <w:t xml:space="preserve"> zaměstnanců</w:t>
      </w:r>
      <w:r w:rsidRPr="0065394F">
        <w:rPr>
          <w:rFonts w:ascii="Arial Narrow" w:eastAsia="TimesNewRoman" w:hAnsi="Arial Narrow" w:cs="Calibri"/>
        </w:rPr>
        <w:t xml:space="preserve"> </w:t>
      </w:r>
      <w:r w:rsidRPr="0065394F">
        <w:rPr>
          <w:rFonts w:ascii="Arial Narrow" w:hAnsi="Arial Narrow" w:cs="Calibri"/>
        </w:rPr>
        <w:t xml:space="preserve">zadavatele pro plné uživatelské užívání </w:t>
      </w:r>
      <w:r w:rsidRPr="0065394F">
        <w:rPr>
          <w:rFonts w:ascii="Arial Narrow" w:eastAsia="TimesNewRoman" w:hAnsi="Arial Narrow" w:cs="Calibri"/>
        </w:rPr>
        <w:t>přístroje</w:t>
      </w:r>
      <w:r w:rsidRPr="0065394F">
        <w:rPr>
          <w:rFonts w:ascii="Arial Narrow" w:hAnsi="Arial Narrow" w:cs="Calibri"/>
        </w:rPr>
        <w:t xml:space="preserve"> a </w:t>
      </w:r>
      <w:r w:rsidR="00731CC3" w:rsidRPr="0065394F">
        <w:rPr>
          <w:rFonts w:ascii="Arial Narrow" w:hAnsi="Arial Narrow" w:cs="Calibri"/>
        </w:rPr>
        <w:t>pro prová</w:t>
      </w:r>
      <w:r w:rsidR="00731CC3" w:rsidRPr="0065394F">
        <w:rPr>
          <w:rFonts w:ascii="Arial Narrow" w:eastAsia="TimesNewRoman" w:hAnsi="Arial Narrow" w:cs="Calibri"/>
        </w:rPr>
        <w:t>dě</w:t>
      </w:r>
      <w:r w:rsidR="00731CC3" w:rsidRPr="0065394F">
        <w:rPr>
          <w:rFonts w:ascii="Arial Narrow" w:hAnsi="Arial Narrow" w:cs="Calibri"/>
        </w:rPr>
        <w:t>ní instruktáží dalších pracovní</w:t>
      </w:r>
      <w:r w:rsidR="00731CC3" w:rsidRPr="0065394F">
        <w:rPr>
          <w:rFonts w:ascii="Arial Narrow" w:eastAsia="TimesNewRoman" w:hAnsi="Arial Narrow" w:cs="Calibri"/>
        </w:rPr>
        <w:t xml:space="preserve">ků </w:t>
      </w:r>
      <w:r w:rsidR="00731CC3" w:rsidRPr="0065394F">
        <w:rPr>
          <w:rFonts w:ascii="Arial Narrow" w:hAnsi="Arial Narrow" w:cs="Calibri"/>
        </w:rPr>
        <w:t xml:space="preserve">zadavatele. </w:t>
      </w:r>
    </w:p>
    <w:p w:rsidR="00767C57" w:rsidRPr="0065394F" w:rsidRDefault="00767C57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65394F">
        <w:rPr>
          <w:rFonts w:ascii="Arial Narrow" w:hAnsi="Arial Narrow" w:cs="Calibri"/>
        </w:rPr>
        <w:t>Sou</w:t>
      </w:r>
      <w:r w:rsidRPr="0065394F">
        <w:rPr>
          <w:rFonts w:ascii="Arial Narrow" w:eastAsia="TimesNewRoman" w:hAnsi="Arial Narrow" w:cs="Calibri"/>
        </w:rPr>
        <w:t>č</w:t>
      </w:r>
      <w:r w:rsidRPr="0065394F">
        <w:rPr>
          <w:rFonts w:ascii="Arial Narrow" w:hAnsi="Arial Narrow" w:cs="Calibri"/>
        </w:rPr>
        <w:t xml:space="preserve">ástí dodávky musí být </w:t>
      </w:r>
      <w:r w:rsidRPr="0065394F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</w:t>
      </w:r>
      <w:r w:rsidRPr="0065394F">
        <w:rPr>
          <w:rFonts w:ascii="Arial Narrow" w:eastAsia="TimesNewRoman" w:hAnsi="Arial Narrow" w:cs="Calibri"/>
        </w:rPr>
        <w:lastRenderedPageBreak/>
        <w:t xml:space="preserve">souladu s platnými bezpečnostními normami a ČSN, kopii prohlášení o shodě (CE </w:t>
      </w:r>
      <w:proofErr w:type="spellStart"/>
      <w:r w:rsidRPr="0065394F">
        <w:rPr>
          <w:rFonts w:ascii="Arial Narrow" w:eastAsia="TimesNewRoman" w:hAnsi="Arial Narrow" w:cs="Calibri"/>
        </w:rPr>
        <w:t>declaration</w:t>
      </w:r>
      <w:proofErr w:type="spellEnd"/>
      <w:r w:rsidRPr="0065394F">
        <w:rPr>
          <w:rFonts w:ascii="Arial Narrow" w:eastAsia="TimesNewRoman" w:hAnsi="Arial Narrow" w:cs="Calibri"/>
        </w:rPr>
        <w:t xml:space="preserve">) a další dle zákona </w:t>
      </w:r>
      <w:r w:rsidR="00FA5678" w:rsidRPr="0065394F">
        <w:rPr>
          <w:rFonts w:ascii="Arial Narrow" w:eastAsia="TimesNewRoman" w:hAnsi="Arial Narrow" w:cs="Calibri"/>
        </w:rPr>
        <w:t xml:space="preserve">č. </w:t>
      </w:r>
      <w:r w:rsidR="00BB5D4A" w:rsidRPr="0065394F">
        <w:rPr>
          <w:rFonts w:ascii="Arial Narrow" w:eastAsia="TimesNewRoman" w:hAnsi="Arial Narrow" w:cs="Calibri"/>
        </w:rPr>
        <w:t>268</w:t>
      </w:r>
      <w:r w:rsidRPr="0065394F">
        <w:rPr>
          <w:rFonts w:ascii="Arial Narrow" w:eastAsia="TimesNewRoman" w:hAnsi="Arial Narrow" w:cs="Calibri"/>
        </w:rPr>
        <w:t>/20</w:t>
      </w:r>
      <w:r w:rsidR="00BB5D4A" w:rsidRPr="0065394F">
        <w:rPr>
          <w:rFonts w:ascii="Arial Narrow" w:eastAsia="TimesNewRoman" w:hAnsi="Arial Narrow" w:cs="Calibri"/>
        </w:rPr>
        <w:t>14</w:t>
      </w:r>
      <w:r w:rsidRPr="0065394F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</w:t>
      </w:r>
      <w:r w:rsidR="00FA5678" w:rsidRPr="0065394F">
        <w:rPr>
          <w:rFonts w:ascii="Arial Narrow" w:eastAsia="TimesNewRoman" w:hAnsi="Arial Narrow" w:cs="Calibri"/>
        </w:rPr>
        <w:t xml:space="preserve"> </w:t>
      </w:r>
      <w:r w:rsidRPr="0065394F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65394F">
        <w:rPr>
          <w:rFonts w:ascii="Arial Narrow" w:eastAsia="TimesNewRoman" w:hAnsi="Arial Narrow" w:cs="Calibri"/>
        </w:rPr>
        <w:t>vyhl</w:t>
      </w:r>
      <w:proofErr w:type="spellEnd"/>
      <w:r w:rsidRPr="0065394F">
        <w:rPr>
          <w:rFonts w:ascii="Arial Narrow" w:eastAsia="TimesNewRoman" w:hAnsi="Arial Narrow" w:cs="Calibri"/>
        </w:rPr>
        <w:t>. č.</w:t>
      </w:r>
      <w:r w:rsidR="00FA5678" w:rsidRPr="0065394F">
        <w:rPr>
          <w:rFonts w:ascii="Arial Narrow" w:eastAsia="TimesNewRoman" w:hAnsi="Arial Narrow" w:cs="Calibri"/>
        </w:rPr>
        <w:t xml:space="preserve"> </w:t>
      </w:r>
      <w:r w:rsidRPr="0065394F">
        <w:rPr>
          <w:rFonts w:ascii="Arial Narrow" w:eastAsia="TimesNewRoman" w:hAnsi="Arial Narrow" w:cs="Calibri"/>
        </w:rPr>
        <w:t xml:space="preserve">307/2002 v posledním znění. </w:t>
      </w:r>
    </w:p>
    <w:p w:rsidR="00767C57" w:rsidRPr="0065394F" w:rsidRDefault="00767C57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65394F">
        <w:rPr>
          <w:rFonts w:ascii="Arial Narrow" w:hAnsi="Arial Narrow" w:cs="Calibri"/>
        </w:rPr>
        <w:t>Záruční doba v trvání min. 36 měsíců</w:t>
      </w:r>
    </w:p>
    <w:bookmarkEnd w:id="0"/>
    <w:p w:rsidR="00767C57" w:rsidRPr="00F930DB" w:rsidRDefault="00767C57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767C57" w:rsidRPr="00F930DB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65E" w:rsidRDefault="005B565E" w:rsidP="0094187F">
      <w:pPr>
        <w:spacing w:after="0" w:line="240" w:lineRule="auto"/>
      </w:pPr>
      <w:r>
        <w:separator/>
      </w:r>
    </w:p>
  </w:endnote>
  <w:endnote w:type="continuationSeparator" w:id="0">
    <w:p w:rsidR="005B565E" w:rsidRDefault="005B565E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65E" w:rsidRDefault="005B565E" w:rsidP="0094187F">
      <w:pPr>
        <w:spacing w:after="0" w:line="240" w:lineRule="auto"/>
      </w:pPr>
      <w:r>
        <w:separator/>
      </w:r>
    </w:p>
  </w:footnote>
  <w:footnote w:type="continuationSeparator" w:id="0">
    <w:p w:rsidR="005B565E" w:rsidRDefault="005B565E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57" w:rsidRDefault="00226FEA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51737"/>
    <w:multiLevelType w:val="hybridMultilevel"/>
    <w:tmpl w:val="90C203DC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B4CC6"/>
    <w:multiLevelType w:val="hybridMultilevel"/>
    <w:tmpl w:val="F48658F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7443DD"/>
    <w:multiLevelType w:val="multilevel"/>
    <w:tmpl w:val="580C2CE4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8"/>
  </w:num>
  <w:num w:numId="12">
    <w:abstractNumId w:val="18"/>
  </w:num>
  <w:num w:numId="13">
    <w:abstractNumId w:val="15"/>
  </w:num>
  <w:num w:numId="14">
    <w:abstractNumId w:val="27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5"/>
  </w:num>
  <w:num w:numId="20">
    <w:abstractNumId w:val="26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20"/>
  </w:num>
  <w:num w:numId="37">
    <w:abstractNumId w:val="22"/>
  </w:num>
  <w:num w:numId="38">
    <w:abstractNumId w:val="14"/>
  </w:num>
  <w:num w:numId="39">
    <w:abstractNumId w:val="43"/>
  </w:num>
  <w:num w:numId="40">
    <w:abstractNumId w:val="23"/>
  </w:num>
  <w:num w:numId="41">
    <w:abstractNumId w:val="44"/>
  </w:num>
  <w:num w:numId="42">
    <w:abstractNumId w:val="17"/>
  </w:num>
  <w:num w:numId="43">
    <w:abstractNumId w:val="1"/>
  </w:num>
  <w:num w:numId="44">
    <w:abstractNumId w:val="2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5888"/>
    <w:rsid w:val="0003609B"/>
    <w:rsid w:val="0007742F"/>
    <w:rsid w:val="00080E7A"/>
    <w:rsid w:val="00084930"/>
    <w:rsid w:val="000912F4"/>
    <w:rsid w:val="0009281D"/>
    <w:rsid w:val="000A0AD7"/>
    <w:rsid w:val="000C672A"/>
    <w:rsid w:val="000F30F9"/>
    <w:rsid w:val="00100F9F"/>
    <w:rsid w:val="0010188E"/>
    <w:rsid w:val="00120A5B"/>
    <w:rsid w:val="00130476"/>
    <w:rsid w:val="00132405"/>
    <w:rsid w:val="001436C2"/>
    <w:rsid w:val="00147AE8"/>
    <w:rsid w:val="0015553C"/>
    <w:rsid w:val="001615AF"/>
    <w:rsid w:val="00163CD4"/>
    <w:rsid w:val="001649F4"/>
    <w:rsid w:val="00176D1F"/>
    <w:rsid w:val="001963C7"/>
    <w:rsid w:val="001A0406"/>
    <w:rsid w:val="001A0B73"/>
    <w:rsid w:val="001D63E4"/>
    <w:rsid w:val="00205D05"/>
    <w:rsid w:val="00214F69"/>
    <w:rsid w:val="00226FEA"/>
    <w:rsid w:val="00235ACD"/>
    <w:rsid w:val="00237EA7"/>
    <w:rsid w:val="00242FBA"/>
    <w:rsid w:val="002507D9"/>
    <w:rsid w:val="00283300"/>
    <w:rsid w:val="002866D8"/>
    <w:rsid w:val="00296982"/>
    <w:rsid w:val="002A47B8"/>
    <w:rsid w:val="002A6E1C"/>
    <w:rsid w:val="002B6598"/>
    <w:rsid w:val="002B6D33"/>
    <w:rsid w:val="002D7CF4"/>
    <w:rsid w:val="002E474D"/>
    <w:rsid w:val="002F2620"/>
    <w:rsid w:val="002F656C"/>
    <w:rsid w:val="00306B21"/>
    <w:rsid w:val="00315939"/>
    <w:rsid w:val="00334D27"/>
    <w:rsid w:val="00370FF1"/>
    <w:rsid w:val="003744B6"/>
    <w:rsid w:val="00383955"/>
    <w:rsid w:val="0038742A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B03A6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3829"/>
    <w:rsid w:val="0056407D"/>
    <w:rsid w:val="00564AF2"/>
    <w:rsid w:val="005879CF"/>
    <w:rsid w:val="005A5F72"/>
    <w:rsid w:val="005B3B35"/>
    <w:rsid w:val="005B565E"/>
    <w:rsid w:val="005C108D"/>
    <w:rsid w:val="005C1BEF"/>
    <w:rsid w:val="005C2ADC"/>
    <w:rsid w:val="005C6F85"/>
    <w:rsid w:val="005D6774"/>
    <w:rsid w:val="005F782D"/>
    <w:rsid w:val="00605C53"/>
    <w:rsid w:val="0064450E"/>
    <w:rsid w:val="0065394F"/>
    <w:rsid w:val="006808C3"/>
    <w:rsid w:val="00681D9D"/>
    <w:rsid w:val="0068310C"/>
    <w:rsid w:val="006B0A65"/>
    <w:rsid w:val="006B40A7"/>
    <w:rsid w:val="006B4BCA"/>
    <w:rsid w:val="006C7100"/>
    <w:rsid w:val="00726AF4"/>
    <w:rsid w:val="00731CC3"/>
    <w:rsid w:val="00735064"/>
    <w:rsid w:val="0073561B"/>
    <w:rsid w:val="0074264E"/>
    <w:rsid w:val="00767C57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5C76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DD7"/>
    <w:rsid w:val="00A53717"/>
    <w:rsid w:val="00A545FC"/>
    <w:rsid w:val="00A873E6"/>
    <w:rsid w:val="00AA0E0A"/>
    <w:rsid w:val="00AA3B3A"/>
    <w:rsid w:val="00AA5358"/>
    <w:rsid w:val="00AB7F77"/>
    <w:rsid w:val="00AC07A2"/>
    <w:rsid w:val="00AC4EDB"/>
    <w:rsid w:val="00AD5DB6"/>
    <w:rsid w:val="00AE2CC9"/>
    <w:rsid w:val="00B148AB"/>
    <w:rsid w:val="00B57452"/>
    <w:rsid w:val="00B8121A"/>
    <w:rsid w:val="00BA5971"/>
    <w:rsid w:val="00BB5D4A"/>
    <w:rsid w:val="00BC0D12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1CFB"/>
    <w:rsid w:val="00D138CE"/>
    <w:rsid w:val="00D20CAC"/>
    <w:rsid w:val="00D42264"/>
    <w:rsid w:val="00D47E5E"/>
    <w:rsid w:val="00D5171B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31B4"/>
    <w:rsid w:val="00DF53E1"/>
    <w:rsid w:val="00E16BDB"/>
    <w:rsid w:val="00E227D5"/>
    <w:rsid w:val="00E31009"/>
    <w:rsid w:val="00E46C39"/>
    <w:rsid w:val="00E57333"/>
    <w:rsid w:val="00E8776D"/>
    <w:rsid w:val="00E97797"/>
    <w:rsid w:val="00EC1AB3"/>
    <w:rsid w:val="00EE00F9"/>
    <w:rsid w:val="00F219EB"/>
    <w:rsid w:val="00F2746C"/>
    <w:rsid w:val="00F327F1"/>
    <w:rsid w:val="00F32F78"/>
    <w:rsid w:val="00F62B77"/>
    <w:rsid w:val="00F74676"/>
    <w:rsid w:val="00F930DB"/>
    <w:rsid w:val="00FA5678"/>
    <w:rsid w:val="00FB1AB0"/>
    <w:rsid w:val="00FB6923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545FC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545FC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545FC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545FC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545FC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545FC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545FC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545FC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545FC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97A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545F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97A5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97A5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97A5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97A5E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97A5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97A5E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97A5E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55C76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F930DB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F930DB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545FC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545FC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545FC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545FC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545FC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545FC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545FC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545FC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545FC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97A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545F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97A5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97A5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97A5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97A5E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97A5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97A5E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97A5E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55C76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F930DB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F930DB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9</cp:revision>
  <dcterms:created xsi:type="dcterms:W3CDTF">2015-06-08T05:50:00Z</dcterms:created>
  <dcterms:modified xsi:type="dcterms:W3CDTF">2015-07-23T10:56:00Z</dcterms:modified>
</cp:coreProperties>
</file>